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GLENWOOD PUBLIC LIBRARY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57300" cy="955675"/>
            <wp:effectExtent b="0" l="0" r="0" t="0"/>
            <wp:wrapSquare wrapText="bothSides" distB="0" distT="0" distL="114300" distR="114300"/>
            <wp:docPr descr="SmallBlack" id="1" name="image1.jpg"/>
            <a:graphic>
              <a:graphicData uri="http://schemas.openxmlformats.org/drawingml/2006/picture">
                <pic:pic>
                  <pic:nvPicPr>
                    <pic:cNvPr descr="SmallBlack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BOARD OF TRUSTEES MONTHLY MEETING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Wednesday, March 4, 2026 – 5:30 p.m.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Nell Bogart Room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bCs w:val="1"/>
          <w:sz w:val="26"/>
          <w:szCs w:val="26"/>
          <w:rtl w:val="0"/>
        </w:rPr>
        <w:t xml:space="preserve">109 N. Vine Street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Google meeting: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https://meet.google.com/pea-mewv-zad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Meeting ID: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Passcode: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2"/>
          <w:szCs w:val="22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Phone access: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Roll Call: 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  <w:shd w:fill="d9d2e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Introduction of Guests: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Consent Agenda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All items listed under the consent agenda will be enacted by one motion. There will be no separate discussion on these items unless a request is made prior to the time the Board votes on the motion: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of Feb 4, 2026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34"/>
          <w:szCs w:val="34"/>
          <w:u w:val="single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 to Approve the Consent Agenda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Public Comments: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Correspondence: </w:t>
      </w:r>
    </w:p>
    <w:p w:rsidR="00000000" w:rsidDel="00000000" w:rsidP="00000000" w:rsidRDefault="00000000" w:rsidRPr="00000000" w14:paraId="00000013">
      <w:pPr>
        <w:pStyle w:val="Heading4"/>
        <w:ind w:left="0" w:firstLine="0"/>
        <w:rPr>
          <w:rFonts w:ascii="Calibri" w:cs="Calibri" w:eastAsia="Calibri" w:hAnsi="Calibri"/>
          <w:sz w:val="34"/>
          <w:szCs w:val="34"/>
          <w:shd w:fill="ead1dc" w:val="clear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shd w:fill="ead1dc" w:val="clear"/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pStyle w:val="Heading4"/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Director: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Board Packet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Friends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Foundation Report: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Unfinished Business:</w:t>
      </w:r>
    </w:p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C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1- Operations manual</w:t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2- Library Closures</w:t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3- Board Training- Trustee Handbook</w:t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Chapter 11: Effective Board Meetings 54</w:t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Open Meetings Law 54, Responsibilities of Board Members During Meetings 55, Parliamentary Rules 56, Agendas</w:t>
        <w:tab/>
        <w:t xml:space="preserve">56, Motion 56, Minutes 57, Reports 57, Bylaws</w:t>
        <w:tab/>
        <w:t xml:space="preserve">58, Board Officers and Election of Officers</w:t>
        <w:tab/>
        <w:t xml:space="preserve">58</w:t>
      </w:r>
    </w:p>
    <w:p w:rsidR="00000000" w:rsidDel="00000000" w:rsidP="00000000" w:rsidRDefault="00000000" w:rsidRPr="00000000" w14:paraId="00000021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Agenda Items for Next Meeting: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Upcoming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Questions and Comments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:    </w:t>
        <w:tab/>
        <w:tab/>
        <w:tab/>
        <w:tab/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u w:val="single"/>
          <w:shd w:fill="d9d9d9" w:val="clear"/>
          <w:rtl w:val="0"/>
        </w:rPr>
        <w:t xml:space="preserve">Motion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720" w:firstLine="720"/>
    </w:pPr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pea-mewv-za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